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Ind w:w="0" w:type="dxa"/>
        <w:tblLayout w:type="autofit"/>
        <w:tblCellMar>
          <w:top w:w="0" w:type="dxa"/>
          <w:left w:w="0" w:type="dxa"/>
          <w:bottom w:w="0" w:type="dxa"/>
          <w:right w:w="0" w:type="dxa"/>
        </w:tblCellMar>
      </w:tblPr>
      <w:tblGrid>
        <w:gridCol w:w="8306"/>
      </w:tblGrid>
      <w:tr>
        <w:tblPrEx>
          <w:tblCellMar>
            <w:top w:w="0" w:type="dxa"/>
            <w:left w:w="0" w:type="dxa"/>
            <w:bottom w:w="0" w:type="dxa"/>
            <w:right w:w="0" w:type="dxa"/>
          </w:tblCellMar>
        </w:tblPrEx>
        <w:tc>
          <w:tcPr>
            <w:tcW w:w="0" w:type="auto"/>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2022年池州职业技术学院技能大赛</w:t>
            </w:r>
          </w:p>
          <w:p>
            <w:pPr>
              <w:widowControl/>
              <w:jc w:val="center"/>
              <w:rPr>
                <w:rFonts w:ascii="宋体" w:hAnsi="宋体" w:eastAsia="宋体" w:cs="宋体"/>
                <w:vanish/>
                <w:kern w:val="0"/>
                <w:sz w:val="36"/>
                <w:szCs w:val="36"/>
              </w:rPr>
            </w:pPr>
            <w:r>
              <w:rPr>
                <w:rFonts w:hint="eastAsia" w:ascii="宋体" w:hAnsi="宋体" w:eastAsia="宋体" w:cs="宋体"/>
                <w:kern w:val="0"/>
                <w:sz w:val="36"/>
                <w:szCs w:val="36"/>
              </w:rPr>
              <w:t>“餐厅服务”赛项规程</w:t>
            </w:r>
          </w:p>
          <w:p>
            <w:pPr>
              <w:widowControl/>
              <w:jc w:val="center"/>
              <w:rPr>
                <w:rFonts w:ascii="宋体" w:hAnsi="宋体" w:eastAsia="宋体" w:cs="宋体"/>
                <w:vanish/>
                <w:kern w:val="0"/>
                <w:sz w:val="18"/>
                <w:szCs w:val="18"/>
              </w:rPr>
            </w:pPr>
          </w:p>
          <w:p>
            <w:pPr>
              <w:widowControl/>
              <w:jc w:val="center"/>
              <w:rPr>
                <w:rFonts w:ascii="宋体" w:hAnsi="宋体" w:eastAsia="宋体" w:cs="宋体"/>
                <w:vanish/>
                <w:kern w:val="0"/>
                <w:sz w:val="18"/>
                <w:szCs w:val="18"/>
              </w:rPr>
            </w:pPr>
          </w:p>
          <w:p>
            <w:pPr>
              <w:widowControl/>
              <w:jc w:val="center"/>
              <w:rPr>
                <w:rFonts w:ascii="宋体" w:hAnsi="宋体" w:eastAsia="宋体" w:cs="宋体"/>
                <w:kern w:val="0"/>
                <w:sz w:val="18"/>
                <w:szCs w:val="18"/>
              </w:rPr>
            </w:pPr>
          </w:p>
        </w:tc>
      </w:tr>
    </w:tbl>
    <w:p>
      <w:pPr>
        <w:widowControl/>
        <w:jc w:val="left"/>
        <w:rPr>
          <w:rFonts w:ascii="微软雅黑" w:hAnsi="微软雅黑" w:eastAsia="微软雅黑" w:cs="宋体"/>
          <w:vanish/>
          <w:color w:val="262626"/>
          <w:kern w:val="0"/>
          <w:sz w:val="18"/>
          <w:szCs w:val="18"/>
        </w:rPr>
      </w:pPr>
    </w:p>
    <w:tbl>
      <w:tblPr>
        <w:tblStyle w:val="4"/>
        <w:tblW w:w="5000" w:type="pct"/>
        <w:tblInd w:w="0" w:type="dxa"/>
        <w:tblLayout w:type="autofit"/>
        <w:tblCellMar>
          <w:top w:w="0" w:type="dxa"/>
          <w:left w:w="0" w:type="dxa"/>
          <w:bottom w:w="0" w:type="dxa"/>
          <w:right w:w="0" w:type="dxa"/>
        </w:tblCellMar>
      </w:tblPr>
      <w:tblGrid>
        <w:gridCol w:w="8306"/>
      </w:tblGrid>
      <w:tr>
        <w:tc>
          <w:tcPr>
            <w:tcW w:w="0" w:type="auto"/>
          </w:tcPr>
          <w:tbl>
            <w:tblPr>
              <w:tblStyle w:val="4"/>
              <w:tblW w:w="4853" w:type="pct"/>
              <w:jc w:val="center"/>
              <w:tblLayout w:type="autofit"/>
              <w:tblCellMar>
                <w:top w:w="0" w:type="dxa"/>
                <w:left w:w="0" w:type="dxa"/>
                <w:bottom w:w="0" w:type="dxa"/>
                <w:right w:w="0" w:type="dxa"/>
              </w:tblCellMar>
            </w:tblPr>
            <w:tblGrid>
              <w:gridCol w:w="8062"/>
            </w:tblGrid>
            <w:tr>
              <w:tblPrEx>
                <w:tblCellMar>
                  <w:top w:w="0" w:type="dxa"/>
                  <w:left w:w="0" w:type="dxa"/>
                  <w:bottom w:w="0" w:type="dxa"/>
                  <w:right w:w="0" w:type="dxa"/>
                </w:tblCellMar>
              </w:tblPrEx>
              <w:trPr>
                <w:trHeight w:val="3600" w:hRule="atLeast"/>
                <w:jc w:val="center"/>
              </w:trPr>
              <w:tc>
                <w:tcPr>
                  <w:tcW w:w="5000" w:type="pct"/>
                </w:tcPr>
                <w:p>
                  <w:pPr>
                    <w:widowControl/>
                    <w:spacing w:line="555" w:lineRule="atLeast"/>
                    <w:jc w:val="left"/>
                    <w:rPr>
                      <w:rFonts w:ascii="宋体" w:hAnsi="宋体" w:eastAsia="宋体" w:cs="宋体"/>
                      <w:kern w:val="0"/>
                      <w:sz w:val="24"/>
                      <w:szCs w:val="24"/>
                    </w:rPr>
                  </w:pPr>
                  <w:r>
                    <w:rPr>
                      <w:rFonts w:hint="eastAsia" w:ascii="仿宋" w:hAnsi="仿宋" w:eastAsia="仿宋" w:cs="宋体"/>
                      <w:b/>
                      <w:bCs/>
                      <w:color w:val="000000"/>
                      <w:kern w:val="0"/>
                      <w:sz w:val="29"/>
                      <w:szCs w:val="29"/>
                    </w:rPr>
                    <w:t>一、赛项名称</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餐厅服务</w:t>
                  </w:r>
                </w:p>
                <w:p>
                  <w:pPr>
                    <w:widowControl/>
                    <w:spacing w:line="555" w:lineRule="atLeast"/>
                    <w:jc w:val="left"/>
                    <w:rPr>
                      <w:rFonts w:ascii="宋体" w:hAnsi="宋体" w:eastAsia="宋体" w:cs="宋体"/>
                      <w:kern w:val="0"/>
                      <w:sz w:val="24"/>
                      <w:szCs w:val="24"/>
                    </w:rPr>
                  </w:pPr>
                  <w:r>
                    <w:rPr>
                      <w:rFonts w:hint="eastAsia" w:ascii="仿宋" w:hAnsi="仿宋" w:eastAsia="仿宋" w:cs="宋体"/>
                      <w:b/>
                      <w:bCs/>
                      <w:color w:val="000000"/>
                      <w:kern w:val="0"/>
                      <w:sz w:val="29"/>
                      <w:szCs w:val="29"/>
                    </w:rPr>
                    <w:t>二、参赛对象</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参赛选手须为高等职业学校专科全日制在籍学生。五年制高职学生报名参赛的，必须是进入高等教育阶段（四、五年级）在籍学生。</w:t>
                  </w:r>
                </w:p>
                <w:p>
                  <w:pPr>
                    <w:widowControl/>
                    <w:spacing w:line="555" w:lineRule="atLeast"/>
                    <w:jc w:val="left"/>
                    <w:rPr>
                      <w:rFonts w:ascii="宋体" w:hAnsi="宋体" w:eastAsia="宋体" w:cs="宋体"/>
                      <w:kern w:val="0"/>
                      <w:sz w:val="24"/>
                      <w:szCs w:val="24"/>
                    </w:rPr>
                  </w:pPr>
                  <w:r>
                    <w:rPr>
                      <w:rFonts w:hint="eastAsia" w:ascii="仿宋" w:hAnsi="仿宋" w:eastAsia="仿宋" w:cs="宋体"/>
                      <w:b/>
                      <w:bCs/>
                      <w:color w:val="000000"/>
                      <w:kern w:val="0"/>
                      <w:sz w:val="29"/>
                      <w:szCs w:val="29"/>
                    </w:rPr>
                    <w:t>三、报名须知</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比赛为个人赛。</w:t>
                  </w:r>
                </w:p>
                <w:p>
                  <w:pPr>
                    <w:widowControl/>
                    <w:spacing w:line="555" w:lineRule="atLeast"/>
                    <w:jc w:val="left"/>
                    <w:rPr>
                      <w:rFonts w:ascii="宋体" w:hAnsi="宋体" w:eastAsia="宋体" w:cs="宋体"/>
                      <w:kern w:val="0"/>
                      <w:sz w:val="24"/>
                      <w:szCs w:val="24"/>
                    </w:rPr>
                  </w:pPr>
                  <w:r>
                    <w:rPr>
                      <w:rFonts w:hint="eastAsia" w:ascii="仿宋" w:hAnsi="仿宋" w:eastAsia="仿宋" w:cs="宋体"/>
                      <w:b/>
                      <w:bCs/>
                      <w:color w:val="000000"/>
                      <w:kern w:val="0"/>
                      <w:sz w:val="29"/>
                      <w:szCs w:val="29"/>
                    </w:rPr>
                    <w:t>四、比赛时间</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比赛时间定于2022年</w:t>
                  </w:r>
                  <w:r>
                    <w:rPr>
                      <w:rFonts w:hint="eastAsia" w:ascii="仿宋" w:hAnsi="仿宋" w:eastAsia="仿宋" w:cs="宋体"/>
                      <w:color w:val="000000"/>
                      <w:kern w:val="0"/>
                      <w:sz w:val="29"/>
                      <w:szCs w:val="29"/>
                      <w:lang w:val="en-US" w:eastAsia="zh-CN"/>
                    </w:rPr>
                    <w:t>5月下旬</w:t>
                  </w:r>
                  <w:bookmarkStart w:id="0" w:name="_GoBack"/>
                  <w:bookmarkEnd w:id="0"/>
                  <w:r>
                    <w:rPr>
                      <w:rFonts w:hint="eastAsia" w:ascii="仿宋" w:hAnsi="仿宋" w:eastAsia="仿宋" w:cs="宋体"/>
                      <w:color w:val="000000"/>
                      <w:kern w:val="0"/>
                      <w:sz w:val="29"/>
                      <w:szCs w:val="29"/>
                    </w:rPr>
                    <w:t xml:space="preserve"> ，具体时间待定。</w:t>
                  </w:r>
                </w:p>
                <w:p>
                  <w:pPr>
                    <w:widowControl/>
                    <w:spacing w:line="555" w:lineRule="atLeast"/>
                    <w:jc w:val="left"/>
                    <w:rPr>
                      <w:rFonts w:ascii="宋体" w:hAnsi="宋体" w:eastAsia="宋体" w:cs="宋体"/>
                      <w:kern w:val="0"/>
                      <w:sz w:val="24"/>
                      <w:szCs w:val="24"/>
                    </w:rPr>
                  </w:pPr>
                  <w:r>
                    <w:rPr>
                      <w:rFonts w:hint="eastAsia" w:ascii="仿宋" w:hAnsi="仿宋" w:eastAsia="仿宋" w:cs="宋体"/>
                      <w:b/>
                      <w:bCs/>
                      <w:color w:val="000000"/>
                      <w:kern w:val="0"/>
                      <w:sz w:val="29"/>
                      <w:szCs w:val="29"/>
                    </w:rPr>
                    <w:t>五、竞赛内容</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本赛项由中餐主题宴会和西餐服务两部分内容组成，共6个模块。中餐主题宴会为礼仪展示、服务技能操作、酒水服务三个模块；西餐服务为休闲餐厅服务、鸡尾酒调制、鸡尾酒英文介绍三个模块。赛项内容涵盖酒店管理专业教学的核心技能和职业素养，强调操作的规范化、流程化和职业化。参赛选手需完成中餐主题宴会分项内容和西餐服务分项内容。</w:t>
                  </w:r>
                </w:p>
                <w:p>
                  <w:pPr>
                    <w:widowControl/>
                    <w:spacing w:line="555" w:lineRule="atLeast"/>
                    <w:jc w:val="left"/>
                    <w:rPr>
                      <w:rFonts w:ascii="宋体" w:hAnsi="宋体" w:eastAsia="宋体" w:cs="宋体"/>
                      <w:kern w:val="0"/>
                      <w:sz w:val="24"/>
                      <w:szCs w:val="24"/>
                    </w:rPr>
                  </w:pPr>
                  <w:r>
                    <w:rPr>
                      <w:rFonts w:hint="eastAsia" w:ascii="仿宋" w:hAnsi="仿宋" w:eastAsia="仿宋" w:cs="宋体"/>
                      <w:b/>
                      <w:bCs/>
                      <w:color w:val="000000"/>
                      <w:kern w:val="0"/>
                      <w:sz w:val="29"/>
                      <w:szCs w:val="29"/>
                    </w:rPr>
                    <w:t>（一）中餐主题宴会部分（50分）</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由中餐服务礼仪展示、中餐服务技能操作、酒水服务三个环节构成。</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1.中餐服务礼仪展示（10分）</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该项目主要考察选手的仪容仪表是否符合旅游行业的基本要求及岗位要求，在现场操作开始时根据裁判员统一口令进行，时间由裁判员控制。</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2.中餐服务技能操作（30分）</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包括中餐宴会摆台（8人台）、台面创意设计、菜单设计、餐巾折花等。主要考察选手操作的熟练性、规范性、美观性、实用性以及对中餐饮食文化的理解和创新创意能力。本环节共18分钟，其中准备3分钟，现场操作15分钟。</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3.酒水服务（10分）</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对主人位、主宾位、副主人位三个餐位分别进行葡萄酒、白酒及饮料服务。主要考核选手服务操作的熟练性、规范性、美观性与实用性，本环节共5分钟。</w:t>
                  </w:r>
                </w:p>
                <w:p>
                  <w:pPr>
                    <w:widowControl/>
                    <w:spacing w:line="555" w:lineRule="atLeast"/>
                    <w:jc w:val="left"/>
                    <w:rPr>
                      <w:rFonts w:ascii="宋体" w:hAnsi="宋体" w:eastAsia="宋体" w:cs="宋体"/>
                      <w:kern w:val="0"/>
                      <w:sz w:val="24"/>
                      <w:szCs w:val="24"/>
                    </w:rPr>
                  </w:pPr>
                  <w:r>
                    <w:rPr>
                      <w:rFonts w:hint="eastAsia" w:ascii="仿宋" w:hAnsi="仿宋" w:eastAsia="仿宋" w:cs="宋体"/>
                      <w:b/>
                      <w:bCs/>
                      <w:color w:val="000000"/>
                      <w:kern w:val="0"/>
                      <w:sz w:val="29"/>
                      <w:szCs w:val="29"/>
                    </w:rPr>
                    <w:t>（二）西餐服务（50分）</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由西餐休闲餐厅服务、鸡尾酒调制、鸡尾酒英语服务三个环节构成。</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1.鸡尾酒调制服务（15分）</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选手根据赛场提供的材料清单进行一款（2杯）自创鸡尾酒制作，鸡尾酒需以正确的方式呈现（必须有装饰物，且装饰物最少2种，不多于3种，但不包括吸管），调制完毕后将除调酒作品以及台面垫布之外的其余所有操作台物品归位，操作完毕，举手示意。本环节操作15分钟，准备1分钟，共16分钟。</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2.鸡尾酒英文服务（5分）</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选手调制完成鸡尾酒后，进行全英文鸡尾酒介绍，本环节共3分钟。鸡尾酒调制结束后听从裁判员统一口令进行。</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3.西餐休闲餐厅服务（30分）</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该项目主要考察选手西餐休闲餐厅服务操作技能、服务礼仪。其中休闲餐厅服务操作技能包括休闲餐厅单桌2人位全套摆台（包括铺台布、餐具、餐巾折花、花瓶、椒盐瓶）以及2人位红、白葡萄酒服务。服务礼仪在服务操作过程中体现。本环节现场操作14分钟，准备</w:t>
                  </w:r>
                  <w:r>
                    <w:rPr>
                      <w:rFonts w:hint="eastAsia" w:ascii="仿宋" w:hAnsi="仿宋" w:eastAsia="仿宋" w:cs="宋体"/>
                      <w:kern w:val="0"/>
                      <w:sz w:val="29"/>
                      <w:szCs w:val="29"/>
                    </w:rPr>
                    <w:t>2分钟，共16分钟。</w:t>
                  </w:r>
                </w:p>
                <w:p>
                  <w:pPr>
                    <w:widowControl/>
                    <w:spacing w:line="555" w:lineRule="atLeast"/>
                    <w:jc w:val="left"/>
                    <w:rPr>
                      <w:rFonts w:ascii="宋体" w:hAnsi="宋体" w:eastAsia="宋体" w:cs="宋体"/>
                      <w:kern w:val="0"/>
                      <w:sz w:val="24"/>
                      <w:szCs w:val="24"/>
                    </w:rPr>
                  </w:pPr>
                  <w:r>
                    <w:rPr>
                      <w:rFonts w:hint="eastAsia" w:ascii="仿宋" w:hAnsi="仿宋" w:eastAsia="仿宋" w:cs="宋体"/>
                      <w:b/>
                      <w:bCs/>
                      <w:color w:val="000000"/>
                      <w:kern w:val="0"/>
                      <w:sz w:val="29"/>
                      <w:szCs w:val="29"/>
                    </w:rPr>
                    <w:t>六、比赛流程</w:t>
                  </w:r>
                </w:p>
                <w:p>
                  <w:pPr>
                    <w:widowControl/>
                    <w:spacing w:line="555" w:lineRule="atLeast"/>
                    <w:ind w:firstLine="480"/>
                    <w:jc w:val="left"/>
                    <w:rPr>
                      <w:rFonts w:ascii="宋体" w:hAnsi="宋体" w:eastAsia="宋体" w:cs="宋体"/>
                      <w:kern w:val="0"/>
                      <w:sz w:val="24"/>
                      <w:szCs w:val="24"/>
                    </w:rPr>
                  </w:pPr>
                  <w:r>
                    <w:rPr>
                      <w:rFonts w:hint="eastAsia" w:ascii="仿宋" w:hAnsi="仿宋" w:eastAsia="仿宋" w:cs="宋体"/>
                      <w:b/>
                      <w:bCs/>
                      <w:color w:val="000000"/>
                      <w:kern w:val="0"/>
                      <w:sz w:val="29"/>
                      <w:szCs w:val="29"/>
                    </w:rPr>
                    <w:t>（一）中餐主题宴会部分</w:t>
                  </w:r>
                </w:p>
                <w:p>
                  <w:pPr>
                    <w:widowControl/>
                    <w:spacing w:line="360" w:lineRule="atLeast"/>
                    <w:jc w:val="left"/>
                    <w:rPr>
                      <w:rFonts w:ascii="宋体" w:hAnsi="宋体" w:eastAsia="宋体" w:cs="宋体"/>
                      <w:kern w:val="0"/>
                      <w:sz w:val="24"/>
                      <w:szCs w:val="24"/>
                    </w:rPr>
                  </w:pPr>
                  <w:r>
                    <w:rPr>
                      <w:rFonts w:hint="eastAsia" w:ascii="宋体" w:hAnsi="宋体" w:eastAsia="宋体" w:cs="宋体"/>
                      <w:b/>
                      <w:bCs/>
                      <w:color w:val="000000"/>
                      <w:kern w:val="0"/>
                      <w:sz w:val="24"/>
                      <w:szCs w:val="24"/>
                    </w:rPr>
                    <w:t> </w:t>
                  </w:r>
                </w:p>
                <w:p>
                  <w:pPr>
                    <w:widowControl/>
                    <w:spacing w:before="100" w:beforeAutospacing="1" w:after="100" w:afterAutospacing="1" w:line="360" w:lineRule="atLeast"/>
                    <w:jc w:val="center"/>
                    <w:rPr>
                      <w:rFonts w:ascii="宋体" w:hAnsi="宋体" w:eastAsia="宋体" w:cs="宋体"/>
                      <w:kern w:val="0"/>
                      <w:szCs w:val="21"/>
                    </w:rPr>
                  </w:pPr>
                  <w:r>
                    <w:rPr>
                      <w:rFonts w:ascii="宋体" w:hAnsi="宋体" w:eastAsia="宋体" w:cs="宋体"/>
                      <w:kern w:val="0"/>
                      <w:szCs w:val="21"/>
                    </w:rPr>
                    <w:drawing>
                      <wp:inline distT="0" distB="0" distL="0" distR="0">
                        <wp:extent cx="3752850" cy="3924300"/>
                        <wp:effectExtent l="0" t="0" r="0" b="0"/>
                        <wp:docPr id="1" name="图片 1" descr="http://www.ahbvc.edu.cn/_upload/article/images/e3/87/e6da7b7a46ce9a6041ba61c4b717/0e324925-a71f-4ccc-85e7-272ca3dcc47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www.ahbvc.edu.cn/_upload/article/images/e3/87/e6da7b7a46ce9a6041ba61c4b717/0e324925-a71f-4ccc-85e7-272ca3dcc47a.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752850" cy="3924300"/>
                                </a:xfrm>
                                <a:prstGeom prst="rect">
                                  <a:avLst/>
                                </a:prstGeom>
                                <a:noFill/>
                                <a:ln>
                                  <a:noFill/>
                                </a:ln>
                              </pic:spPr>
                            </pic:pic>
                          </a:graphicData>
                        </a:graphic>
                      </wp:inline>
                    </w:drawing>
                  </w:r>
                </w:p>
                <w:p>
                  <w:pPr>
                    <w:widowControl/>
                    <w:spacing w:line="360" w:lineRule="atLeast"/>
                    <w:jc w:val="left"/>
                    <w:rPr>
                      <w:rFonts w:ascii="宋体" w:hAnsi="宋体" w:eastAsia="宋体" w:cs="宋体"/>
                      <w:kern w:val="0"/>
                      <w:szCs w:val="21"/>
                    </w:rPr>
                  </w:pPr>
                  <w:r>
                    <w:rPr>
                      <w:rFonts w:hint="eastAsia" w:ascii="宋体" w:hAnsi="宋体" w:eastAsia="宋体" w:cs="宋体"/>
                      <w:b/>
                      <w:bCs/>
                      <w:color w:val="000000"/>
                      <w:kern w:val="0"/>
                      <w:sz w:val="24"/>
                      <w:szCs w:val="24"/>
                    </w:rPr>
                    <w:t>（二）西餐服务比赛</w:t>
                  </w:r>
                </w:p>
                <w:p>
                  <w:pPr>
                    <w:widowControl/>
                    <w:spacing w:before="100" w:beforeAutospacing="1" w:after="100" w:afterAutospacing="1" w:line="360" w:lineRule="atLeast"/>
                    <w:jc w:val="center"/>
                    <w:rPr>
                      <w:rFonts w:ascii="宋体" w:hAnsi="宋体" w:eastAsia="宋体" w:cs="宋体"/>
                      <w:kern w:val="0"/>
                      <w:szCs w:val="21"/>
                    </w:rPr>
                  </w:pPr>
                  <w:r>
                    <w:rPr>
                      <w:rFonts w:ascii="宋体" w:hAnsi="宋体" w:eastAsia="宋体" w:cs="宋体"/>
                      <w:kern w:val="0"/>
                      <w:szCs w:val="21"/>
                    </w:rPr>
                    <w:drawing>
                      <wp:inline distT="0" distB="0" distL="0" distR="0">
                        <wp:extent cx="2806700" cy="4133850"/>
                        <wp:effectExtent l="0" t="0" r="0" b="0"/>
                        <wp:docPr id="2" name="图片 2" descr="http://www.ahbvc.edu.cn/_upload/article/images/e3/87/e6da7b7a46ce9a6041ba61c4b717/dcbccb19-8679-480e-b2ee-9e70a9da98a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www.ahbvc.edu.cn/_upload/article/images/e3/87/e6da7b7a46ce9a6041ba61c4b717/dcbccb19-8679-480e-b2ee-9e70a9da98a9.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806700" cy="4133850"/>
                                </a:xfrm>
                                <a:prstGeom prst="rect">
                                  <a:avLst/>
                                </a:prstGeom>
                                <a:noFill/>
                                <a:ln>
                                  <a:noFill/>
                                </a:ln>
                              </pic:spPr>
                            </pic:pic>
                          </a:graphicData>
                        </a:graphic>
                      </wp:inline>
                    </w:drawing>
                  </w:r>
                </w:p>
                <w:p>
                  <w:pPr>
                    <w:widowControl/>
                    <w:spacing w:line="360" w:lineRule="atLeast"/>
                    <w:jc w:val="left"/>
                    <w:rPr>
                      <w:rFonts w:ascii="宋体" w:hAnsi="宋体" w:eastAsia="宋体" w:cs="宋体"/>
                      <w:kern w:val="0"/>
                      <w:szCs w:val="21"/>
                    </w:rPr>
                  </w:pPr>
                  <w:r>
                    <w:rPr>
                      <w:rFonts w:hint="eastAsia" w:ascii="仿宋" w:hAnsi="仿宋" w:eastAsia="仿宋" w:cs="宋体"/>
                      <w:b/>
                      <w:bCs/>
                      <w:color w:val="000000"/>
                      <w:kern w:val="0"/>
                      <w:sz w:val="29"/>
                      <w:szCs w:val="29"/>
                    </w:rPr>
                    <w:t>七、奖项设置</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本赛项奖项设个人奖。本次院赛设一、二、三等奖，获奖比例为10%、20%、30%，总成绩根据各赛项成绩的比值累加计算，竞赛名次按照总成绩高低排序。当总成绩相同时，按照中餐主题宴会、西餐服务得分的顺序排序。</w:t>
                  </w:r>
                </w:p>
                <w:p>
                  <w:pPr>
                    <w:widowControl/>
                    <w:spacing w:line="555" w:lineRule="atLeast"/>
                    <w:jc w:val="left"/>
                    <w:rPr>
                      <w:rFonts w:ascii="宋体" w:hAnsi="宋体" w:eastAsia="宋体" w:cs="宋体"/>
                      <w:kern w:val="0"/>
                      <w:sz w:val="24"/>
                      <w:szCs w:val="24"/>
                    </w:rPr>
                  </w:pPr>
                  <w:r>
                    <w:rPr>
                      <w:rFonts w:hint="eastAsia" w:ascii="仿宋" w:hAnsi="仿宋" w:eastAsia="仿宋" w:cs="宋体"/>
                      <w:b/>
                      <w:bCs/>
                      <w:color w:val="000000"/>
                      <w:kern w:val="0"/>
                      <w:sz w:val="29"/>
                      <w:szCs w:val="29"/>
                    </w:rPr>
                    <w:t>八、大赛流程</w:t>
                  </w:r>
                </w:p>
                <w:tbl>
                  <w:tblPr>
                    <w:tblStyle w:val="4"/>
                    <w:tblW w:w="0" w:type="auto"/>
                    <w:jc w:val="center"/>
                    <w:tblLayout w:type="autofit"/>
                    <w:tblCellMar>
                      <w:top w:w="0" w:type="dxa"/>
                      <w:left w:w="0" w:type="dxa"/>
                      <w:bottom w:w="0" w:type="dxa"/>
                      <w:right w:w="0" w:type="dxa"/>
                    </w:tblCellMar>
                  </w:tblPr>
                  <w:tblGrid>
                    <w:gridCol w:w="1656"/>
                    <w:gridCol w:w="3666"/>
                    <w:gridCol w:w="2740"/>
                  </w:tblGrid>
                  <w:tr>
                    <w:tblPrEx>
                      <w:tblCellMar>
                        <w:top w:w="0" w:type="dxa"/>
                        <w:left w:w="0" w:type="dxa"/>
                        <w:bottom w:w="0" w:type="dxa"/>
                        <w:right w:w="0" w:type="dxa"/>
                      </w:tblCellMar>
                    </w:tblPrEx>
                    <w:trPr>
                      <w:trHeight w:val="390" w:hRule="atLeast"/>
                      <w:jc w:val="center"/>
                    </w:trPr>
                    <w:tc>
                      <w:tcPr>
                        <w:tcW w:w="1440" w:type="dxa"/>
                        <w:tcBorders>
                          <w:top w:val="single" w:color="000000" w:sz="6" w:space="0"/>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jc w:val="center"/>
                          <w:rPr>
                            <w:rFonts w:ascii="宋体" w:hAnsi="宋体" w:eastAsia="宋体" w:cs="宋体"/>
                            <w:kern w:val="0"/>
                            <w:sz w:val="24"/>
                            <w:szCs w:val="24"/>
                          </w:rPr>
                        </w:pPr>
                        <w:r>
                          <w:rPr>
                            <w:rFonts w:hint="eastAsia" w:ascii="仿宋_gb2312" w:hAnsi="宋体" w:eastAsia="仿宋_gb2312" w:cs="宋体"/>
                            <w:b/>
                            <w:bCs/>
                            <w:color w:val="000000"/>
                            <w:kern w:val="0"/>
                            <w:sz w:val="24"/>
                            <w:szCs w:val="24"/>
                          </w:rPr>
                          <w:t>时    间</w:t>
                        </w:r>
                      </w:p>
                    </w:tc>
                    <w:tc>
                      <w:tcPr>
                        <w:tcW w:w="3969" w:type="dxa"/>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jc w:val="center"/>
                          <w:rPr>
                            <w:rFonts w:ascii="宋体" w:hAnsi="宋体" w:eastAsia="宋体" w:cs="宋体"/>
                            <w:kern w:val="0"/>
                            <w:sz w:val="24"/>
                            <w:szCs w:val="24"/>
                          </w:rPr>
                        </w:pPr>
                        <w:r>
                          <w:rPr>
                            <w:rFonts w:hint="eastAsia" w:ascii="仿宋_gb2312" w:hAnsi="宋体" w:eastAsia="仿宋_gb2312" w:cs="宋体"/>
                            <w:b/>
                            <w:bCs/>
                            <w:color w:val="000000"/>
                            <w:kern w:val="0"/>
                            <w:sz w:val="24"/>
                            <w:szCs w:val="24"/>
                          </w:rPr>
                          <w:t>内容</w:t>
                        </w:r>
                      </w:p>
                    </w:tc>
                    <w:tc>
                      <w:tcPr>
                        <w:tcW w:w="2955" w:type="dxa"/>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jc w:val="center"/>
                          <w:rPr>
                            <w:rFonts w:ascii="宋体" w:hAnsi="宋体" w:eastAsia="宋体" w:cs="宋体"/>
                            <w:kern w:val="0"/>
                            <w:sz w:val="24"/>
                            <w:szCs w:val="24"/>
                          </w:rPr>
                        </w:pPr>
                        <w:r>
                          <w:rPr>
                            <w:rFonts w:hint="eastAsia" w:ascii="仿宋_gb2312" w:hAnsi="宋体" w:eastAsia="仿宋_gb2312" w:cs="宋体"/>
                            <w:b/>
                            <w:bCs/>
                            <w:color w:val="000000"/>
                            <w:kern w:val="0"/>
                            <w:sz w:val="24"/>
                            <w:szCs w:val="24"/>
                          </w:rPr>
                          <w:t>参 加 人 员</w:t>
                        </w:r>
                      </w:p>
                    </w:tc>
                  </w:tr>
                  <w:tr>
                    <w:tblPrEx>
                      <w:tblCellMar>
                        <w:top w:w="0" w:type="dxa"/>
                        <w:left w:w="0" w:type="dxa"/>
                        <w:bottom w:w="0" w:type="dxa"/>
                        <w:right w:w="0" w:type="dxa"/>
                      </w:tblCellMar>
                    </w:tblPrEx>
                    <w:trPr>
                      <w:trHeight w:val="345" w:hRule="atLeast"/>
                      <w:jc w:val="center"/>
                    </w:trPr>
                    <w:tc>
                      <w:tcPr>
                        <w:tcW w:w="1440"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上午</w:t>
                        </w:r>
                      </w:p>
                    </w:tc>
                    <w:tc>
                      <w:tcPr>
                        <w:tcW w:w="3969"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中餐主题宴会设计与服务</w:t>
                        </w:r>
                      </w:p>
                    </w:tc>
                    <w:tc>
                      <w:tcPr>
                        <w:tcW w:w="2955"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全体参赛选手</w:t>
                        </w:r>
                      </w:p>
                    </w:tc>
                  </w:tr>
                  <w:tr>
                    <w:tblPrEx>
                      <w:tblCellMar>
                        <w:top w:w="0" w:type="dxa"/>
                        <w:left w:w="0" w:type="dxa"/>
                        <w:bottom w:w="0" w:type="dxa"/>
                        <w:right w:w="0" w:type="dxa"/>
                      </w:tblCellMar>
                    </w:tblPrEx>
                    <w:trPr>
                      <w:trHeight w:val="690" w:hRule="atLeast"/>
                      <w:jc w:val="center"/>
                    </w:trPr>
                    <w:tc>
                      <w:tcPr>
                        <w:tcW w:w="1440"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下午</w:t>
                        </w:r>
                      </w:p>
                    </w:tc>
                    <w:tc>
                      <w:tcPr>
                        <w:tcW w:w="3969"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西餐服务</w:t>
                        </w:r>
                      </w:p>
                    </w:tc>
                    <w:tc>
                      <w:tcPr>
                        <w:tcW w:w="2955" w:type="dxa"/>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pPr>
                          <w:widowControl/>
                          <w:jc w:val="center"/>
                          <w:rPr>
                            <w:rFonts w:ascii="宋体" w:hAnsi="宋体" w:eastAsia="宋体" w:cs="宋体"/>
                            <w:kern w:val="0"/>
                            <w:sz w:val="24"/>
                            <w:szCs w:val="24"/>
                          </w:rPr>
                        </w:pPr>
                        <w:r>
                          <w:rPr>
                            <w:rFonts w:hint="eastAsia" w:ascii="仿宋_gb2312" w:hAnsi="宋体" w:eastAsia="仿宋_gb2312" w:cs="宋体"/>
                            <w:color w:val="000000"/>
                            <w:kern w:val="0"/>
                            <w:sz w:val="24"/>
                            <w:szCs w:val="24"/>
                          </w:rPr>
                          <w:t>全体参赛选手</w:t>
                        </w:r>
                      </w:p>
                    </w:tc>
                  </w:tr>
                </w:tbl>
                <w:p>
                  <w:pPr>
                    <w:widowControl/>
                    <w:spacing w:line="555" w:lineRule="atLeast"/>
                    <w:jc w:val="left"/>
                    <w:rPr>
                      <w:rFonts w:ascii="宋体" w:hAnsi="宋体" w:eastAsia="宋体" w:cs="宋体"/>
                      <w:kern w:val="0"/>
                      <w:sz w:val="24"/>
                      <w:szCs w:val="24"/>
                    </w:rPr>
                  </w:pPr>
                  <w:r>
                    <w:rPr>
                      <w:rFonts w:hint="eastAsia" w:ascii="仿宋" w:hAnsi="仿宋" w:eastAsia="仿宋" w:cs="宋体"/>
                      <w:b/>
                      <w:bCs/>
                      <w:color w:val="000000"/>
                      <w:kern w:val="0"/>
                      <w:sz w:val="29"/>
                      <w:szCs w:val="29"/>
                    </w:rPr>
                    <w:t>九、竞赛规则</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（一）各参赛选手参赛顺序由现场抽签结果决定。</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kern w:val="0"/>
                      <w:sz w:val="29"/>
                      <w:szCs w:val="29"/>
                    </w:rPr>
                    <w:t>（二）所有参赛选手务必遵守疫情防控要求，依据学院疫情防控要求进行参赛。</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（三）报到当天16：00-17:00可熟悉比赛场地，但不得进行现场练习。</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kern w:val="0"/>
                      <w:sz w:val="29"/>
                      <w:szCs w:val="29"/>
                    </w:rPr>
                    <w:t>（四）中餐主题宴会服务现场操作餐具、布草由各参赛选手根据主题创意自行准备使用（也可以选用学院的备用物品），家具、酒水由赛会统一提供。</w:t>
                  </w:r>
                  <w:r>
                    <w:rPr>
                      <w:rFonts w:hint="eastAsia" w:ascii="仿宋" w:hAnsi="仿宋" w:eastAsia="仿宋" w:cs="宋体"/>
                      <w:color w:val="000000"/>
                      <w:kern w:val="0"/>
                      <w:sz w:val="29"/>
                      <w:szCs w:val="29"/>
                    </w:rPr>
                    <w:t>西餐休闲餐厅服务参赛物品由赛会统一提供，鸡尾酒调制比赛环节原材料及调酒用具由赛会统一提供。</w:t>
                  </w:r>
                  <w:r>
                    <w:rPr>
                      <w:rFonts w:hint="eastAsia" w:ascii="宋体" w:hAnsi="宋体" w:eastAsia="宋体" w:cs="宋体"/>
                      <w:color w:val="FF0000"/>
                      <w:kern w:val="0"/>
                      <w:sz w:val="29"/>
                      <w:szCs w:val="29"/>
                    </w:rPr>
                    <w:t>  </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kern w:val="0"/>
                      <w:sz w:val="29"/>
                      <w:szCs w:val="29"/>
                    </w:rPr>
                    <w:t>（五）中餐参赛选手检录时提交主题设计及菜单设计说明书电子版各1份，纸质版各3份，照片2张。西餐选手检录时提交创意鸡尾酒配方说明书纸质版3份。中餐服务技能准备时间3分钟，西餐休闲餐厅比赛准备时间2分钟，鸡尾酒调制准备时间1分钟，确认现场条件无误后举手示意，听到统一指令后开始比赛。</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（六）比赛过程中，参赛选手须严格遵守操作标准和规范，保证自身安全，并接受裁判员的监督和警示；若因设备故障导致选手无法正常比赛，由大赛裁判长视具体情况做出裁决。</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（七）为避免影响其他选手，比赛中不允许播放背景音乐。</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八）参赛选手结束比赛时，应向裁判员举手示意，比赛终止时间由纪录员记录，参赛选手结束比赛后不得再进行任何操作。中餐比赛结束，经裁判员确认后方可离开赛场。西餐鸡尾酒调制和英语服务比赛结束，听从裁判人员统一口令后按时到达休闲餐厅服务场地，按照比赛流程进入该比赛环节。比赛结束，应向裁判员举手示意，待休闲餐厅服务比赛结束后方可离开赛场。</w:t>
                  </w:r>
                </w:p>
                <w:p>
                  <w:pPr>
                    <w:widowControl/>
                    <w:spacing w:line="555" w:lineRule="atLeast"/>
                    <w:jc w:val="left"/>
                    <w:rPr>
                      <w:rFonts w:ascii="宋体" w:hAnsi="宋体" w:eastAsia="宋体" w:cs="宋体"/>
                      <w:kern w:val="0"/>
                      <w:sz w:val="24"/>
                      <w:szCs w:val="24"/>
                    </w:rPr>
                  </w:pPr>
                  <w:r>
                    <w:rPr>
                      <w:rFonts w:hint="eastAsia" w:ascii="仿宋" w:hAnsi="仿宋" w:eastAsia="仿宋" w:cs="宋体"/>
                      <w:b/>
                      <w:bCs/>
                      <w:color w:val="000000"/>
                      <w:kern w:val="0"/>
                      <w:sz w:val="29"/>
                      <w:szCs w:val="29"/>
                    </w:rPr>
                    <w:t>十、申诉与仲裁</w:t>
                  </w:r>
                </w:p>
                <w:p>
                  <w:pPr>
                    <w:widowControl/>
                    <w:spacing w:line="555" w:lineRule="atLeast"/>
                    <w:ind w:firstLine="555"/>
                    <w:jc w:val="left"/>
                    <w:rPr>
                      <w:rFonts w:ascii="宋体" w:hAnsi="宋体" w:eastAsia="宋体" w:cs="宋体"/>
                      <w:kern w:val="0"/>
                      <w:sz w:val="24"/>
                      <w:szCs w:val="24"/>
                    </w:rPr>
                  </w:pPr>
                  <w:r>
                    <w:rPr>
                      <w:rFonts w:hint="eastAsia" w:ascii="宋体" w:hAnsi="宋体" w:eastAsia="宋体" w:cs="宋体"/>
                      <w:color w:val="000000"/>
                      <w:kern w:val="0"/>
                      <w:sz w:val="29"/>
                      <w:szCs w:val="29"/>
                    </w:rPr>
                    <w:t> </w:t>
                  </w:r>
                  <w:r>
                    <w:rPr>
                      <w:rFonts w:hint="eastAsia" w:ascii="仿宋" w:hAnsi="仿宋" w:eastAsia="仿宋" w:cs="宋体"/>
                      <w:color w:val="000000"/>
                      <w:kern w:val="0"/>
                      <w:sz w:val="29"/>
                      <w:szCs w:val="29"/>
                    </w:rPr>
                    <w:t>1、参赛队对不符合竞赛规定的设备，有失公正的评判，以及对裁判员、工作人员的违规行为等，均可向评委专家组提出申诉；</w:t>
                  </w:r>
                </w:p>
                <w:p>
                  <w:pPr>
                    <w:widowControl/>
                    <w:spacing w:line="555" w:lineRule="atLeast"/>
                    <w:ind w:firstLine="555"/>
                    <w:jc w:val="left"/>
                    <w:rPr>
                      <w:rFonts w:ascii="宋体" w:hAnsi="宋体" w:eastAsia="宋体" w:cs="宋体"/>
                      <w:kern w:val="0"/>
                      <w:sz w:val="24"/>
                      <w:szCs w:val="24"/>
                    </w:rPr>
                  </w:pPr>
                  <w:r>
                    <w:rPr>
                      <w:rFonts w:hint="eastAsia" w:ascii="宋体" w:hAnsi="宋体" w:eastAsia="宋体" w:cs="宋体"/>
                      <w:color w:val="000000"/>
                      <w:kern w:val="0"/>
                      <w:sz w:val="29"/>
                      <w:szCs w:val="29"/>
                    </w:rPr>
                    <w:t> </w:t>
                  </w:r>
                  <w:r>
                    <w:rPr>
                      <w:rFonts w:hint="eastAsia" w:ascii="仿宋" w:hAnsi="仿宋" w:eastAsia="仿宋" w:cs="宋体"/>
                      <w:color w:val="000000"/>
                      <w:kern w:val="0"/>
                      <w:sz w:val="29"/>
                      <w:szCs w:val="29"/>
                    </w:rPr>
                    <w:t>2、申诉应在竞赛结束2小时内提出，超过时效将不予受理。申诉时，应按照规定的程序由参赛队领队向评委专家组递交书面申诉报告。报告应对申诉事件的现象、发生的时间、涉及到的人员、申诉依据与理由等进行充分、实事求是的叙述。事实依据不充分、仅凭主观臆断的申诉将不予受理。申诉报告须有申诉的参赛选手、领队签名；</w:t>
                  </w:r>
                </w:p>
                <w:p>
                  <w:pPr>
                    <w:widowControl/>
                    <w:spacing w:line="555" w:lineRule="atLeast"/>
                    <w:ind w:firstLine="555"/>
                    <w:jc w:val="left"/>
                    <w:rPr>
                      <w:rFonts w:ascii="宋体" w:hAnsi="宋体" w:eastAsia="宋体" w:cs="宋体"/>
                      <w:kern w:val="0"/>
                      <w:sz w:val="24"/>
                      <w:szCs w:val="24"/>
                    </w:rPr>
                  </w:pPr>
                  <w:r>
                    <w:rPr>
                      <w:rFonts w:hint="eastAsia" w:ascii="宋体" w:hAnsi="宋体" w:eastAsia="宋体" w:cs="宋体"/>
                      <w:color w:val="000000"/>
                      <w:kern w:val="0"/>
                      <w:sz w:val="29"/>
                      <w:szCs w:val="29"/>
                    </w:rPr>
                    <w:t> </w:t>
                  </w:r>
                  <w:r>
                    <w:rPr>
                      <w:rFonts w:hint="eastAsia" w:ascii="仿宋" w:hAnsi="仿宋" w:eastAsia="仿宋" w:cs="宋体"/>
                      <w:color w:val="000000"/>
                      <w:kern w:val="0"/>
                      <w:sz w:val="29"/>
                      <w:szCs w:val="29"/>
                    </w:rPr>
                    <w:t>3、评委专家组收到申诉报告后，应根据申诉事由进行审查，2小时内书面通知申诉方，告知申诉处理结果。如受理申诉，要通知申诉方举办听证会的时间和地点；如不受理申诉，要说明理由；</w:t>
                  </w:r>
                </w:p>
                <w:p>
                  <w:pPr>
                    <w:widowControl/>
                    <w:spacing w:line="555" w:lineRule="atLeast"/>
                    <w:ind w:firstLine="555"/>
                    <w:jc w:val="left"/>
                    <w:rPr>
                      <w:rFonts w:ascii="宋体" w:hAnsi="宋体" w:eastAsia="宋体" w:cs="宋体"/>
                      <w:kern w:val="0"/>
                      <w:sz w:val="24"/>
                      <w:szCs w:val="24"/>
                    </w:rPr>
                  </w:pPr>
                  <w:r>
                    <w:rPr>
                      <w:rFonts w:hint="eastAsia" w:ascii="宋体" w:hAnsi="宋体" w:eastAsia="宋体" w:cs="宋体"/>
                      <w:color w:val="000000"/>
                      <w:kern w:val="0"/>
                      <w:sz w:val="29"/>
                      <w:szCs w:val="29"/>
                    </w:rPr>
                    <w:t> </w:t>
                  </w:r>
                  <w:r>
                    <w:rPr>
                      <w:rFonts w:hint="eastAsia" w:ascii="仿宋" w:hAnsi="仿宋" w:eastAsia="仿宋" w:cs="宋体"/>
                      <w:color w:val="000000"/>
                      <w:kern w:val="0"/>
                      <w:sz w:val="29"/>
                      <w:szCs w:val="29"/>
                    </w:rPr>
                    <w:t>4、申诉人不得无故拒不接受处理结果，不允许采取过激行为刁难、攻击工作人员，否则视为放弃申诉。</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b/>
                      <w:bCs/>
                      <w:color w:val="000000"/>
                      <w:kern w:val="0"/>
                      <w:sz w:val="29"/>
                      <w:szCs w:val="29"/>
                    </w:rPr>
                    <w:t>十二、附则</w:t>
                  </w:r>
                </w:p>
                <w:p>
                  <w:pPr>
                    <w:widowControl/>
                    <w:spacing w:line="555" w:lineRule="atLeast"/>
                    <w:ind w:firstLine="555"/>
                    <w:jc w:val="left"/>
                    <w:rPr>
                      <w:rFonts w:ascii="宋体" w:hAnsi="宋体" w:eastAsia="宋体" w:cs="宋体"/>
                      <w:kern w:val="0"/>
                      <w:sz w:val="24"/>
                      <w:szCs w:val="24"/>
                    </w:rPr>
                  </w:pPr>
                  <w:r>
                    <w:rPr>
                      <w:rFonts w:hint="eastAsia" w:ascii="仿宋" w:hAnsi="仿宋" w:eastAsia="仿宋" w:cs="宋体"/>
                      <w:color w:val="000000"/>
                      <w:kern w:val="0"/>
                      <w:sz w:val="29"/>
                      <w:szCs w:val="29"/>
                    </w:rPr>
                    <w:t>本规程由大赛项目专家组负责解释。未尽事宜，另行通知。</w:t>
                  </w:r>
                </w:p>
              </w:tc>
            </w:tr>
          </w:tbl>
          <w:p>
            <w:pPr>
              <w:widowControl/>
              <w:jc w:val="center"/>
              <w:rPr>
                <w:rFonts w:ascii="宋体" w:hAnsi="宋体" w:eastAsia="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878"/>
    <w:rsid w:val="002C5072"/>
    <w:rsid w:val="005F115D"/>
    <w:rsid w:val="00693BDF"/>
    <w:rsid w:val="006B5878"/>
    <w:rsid w:val="008B053D"/>
    <w:rsid w:val="00A24EF9"/>
    <w:rsid w:val="00B235CF"/>
    <w:rsid w:val="00B36460"/>
    <w:rsid w:val="00DF681D"/>
    <w:rsid w:val="4D491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customStyle="1" w:styleId="7">
    <w:name w:val="article_title"/>
    <w:basedOn w:val="5"/>
    <w:uiPriority w:val="0"/>
  </w:style>
  <w:style w:type="character" w:customStyle="1" w:styleId="8">
    <w:name w:val="style2"/>
    <w:basedOn w:val="5"/>
    <w:uiPriority w:val="0"/>
  </w:style>
  <w:style w:type="character" w:customStyle="1" w:styleId="9">
    <w:name w:val="article_publishdate"/>
    <w:basedOn w:val="5"/>
    <w:uiPriority w:val="0"/>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4798BF-FE52-46C3-8F22-58279E0E58B1}">
  <ds:schemaRefs/>
</ds:datastoreItem>
</file>

<file path=docProps/app.xml><?xml version="1.0" encoding="utf-8"?>
<Properties xmlns="http://schemas.openxmlformats.org/officeDocument/2006/extended-properties" xmlns:vt="http://schemas.openxmlformats.org/officeDocument/2006/docPropsVTypes">
  <Template>Normal</Template>
  <Pages>6</Pages>
  <Words>340</Words>
  <Characters>1942</Characters>
  <Lines>16</Lines>
  <Paragraphs>4</Paragraphs>
  <TotalTime>274</TotalTime>
  <ScaleCrop>false</ScaleCrop>
  <LinksUpToDate>false</LinksUpToDate>
  <CharactersWithSpaces>2278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2022-04-08T12:51:00Z</dcterms:created>
  <dc:creator>Windows 用户</dc:creator>
  <cp:lastModifiedBy>小胖爱吃肉</cp:lastModifiedBy>
  <dcterms:modified xsi:type="dcterms:W3CDTF">2022-04-14T01:22:50Z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