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tLeast"/>
        <w:jc w:val="center"/>
        <w:rPr>
          <w:rFonts w:ascii="黑体" w:hAnsi="宋体" w:eastAsia="黑体" w:cs="Calibri"/>
          <w:b/>
          <w:bCs/>
          <w:sz w:val="36"/>
          <w:szCs w:val="36"/>
        </w:rPr>
      </w:pPr>
      <w:r>
        <w:rPr>
          <w:rFonts w:ascii="黑体" w:hAnsi="宋体" w:eastAsia="黑体" w:cs="Calibri"/>
          <w:b/>
          <w:bCs/>
          <w:sz w:val="36"/>
          <w:szCs w:val="36"/>
        </w:rPr>
        <w:t>2022</w:t>
      </w:r>
      <w:r>
        <w:rPr>
          <w:rFonts w:hint="eastAsia" w:ascii="黑体" w:hAnsi="宋体" w:eastAsia="黑体" w:cs="Calibri"/>
          <w:b/>
          <w:bCs/>
          <w:sz w:val="36"/>
          <w:szCs w:val="36"/>
        </w:rPr>
        <w:t>年教育系</w:t>
      </w:r>
      <w:r>
        <w:rPr>
          <w:rFonts w:ascii="黑体" w:hAnsi="宋体" w:eastAsia="黑体" w:cs="Calibri"/>
          <w:b/>
          <w:bCs/>
          <w:sz w:val="36"/>
          <w:szCs w:val="36"/>
        </w:rPr>
        <w:t xml:space="preserve"> </w:t>
      </w:r>
      <w:r>
        <w:rPr>
          <w:rFonts w:hint="eastAsia" w:ascii="黑体" w:hAnsi="宋体" w:eastAsia="黑体" w:cs="Calibri"/>
          <w:b/>
          <w:bCs/>
          <w:sz w:val="36"/>
          <w:szCs w:val="36"/>
        </w:rPr>
        <w:t>“外研社杯”</w:t>
      </w:r>
      <w:r>
        <w:rPr>
          <w:rFonts w:hint="eastAsia" w:ascii="黑体" w:hAnsi="宋体" w:eastAsia="黑体" w:cs="Calibri"/>
          <w:b/>
          <w:bCs/>
          <w:sz w:val="36"/>
          <w:szCs w:val="36"/>
          <w:lang w:val="en-US" w:eastAsia="zh-CN"/>
        </w:rPr>
        <w:t>写作</w:t>
      </w:r>
      <w:r>
        <w:rPr>
          <w:rFonts w:hint="eastAsia" w:ascii="黑体" w:hAnsi="宋体" w:eastAsia="黑体" w:cs="Calibri"/>
          <w:b/>
          <w:bCs/>
          <w:sz w:val="36"/>
          <w:szCs w:val="36"/>
        </w:rPr>
        <w:t>大赛方案</w:t>
      </w:r>
    </w:p>
    <w:p>
      <w:pPr>
        <w:pStyle w:val="4"/>
        <w:snapToGrid w:val="0"/>
        <w:spacing w:line="360" w:lineRule="auto"/>
        <w:ind w:firstLine="31680"/>
        <w:rPr>
          <w:rFonts w:ascii="仿宋" w:hAnsi="仿宋" w:eastAsia="仿宋" w:cs="Calibri"/>
          <w:bCs/>
          <w:sz w:val="28"/>
          <w:szCs w:val="28"/>
        </w:rPr>
      </w:pPr>
    </w:p>
    <w:p>
      <w:pPr>
        <w:pStyle w:val="4"/>
        <w:snapToGrid w:val="0"/>
        <w:spacing w:line="360" w:lineRule="auto"/>
        <w:ind w:firstLine="3168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根据学院《</w:t>
      </w:r>
      <w:r>
        <w:rPr>
          <w:rFonts w:hint="eastAsia" w:ascii="仿宋" w:hAnsi="仿宋" w:eastAsia="仿宋"/>
          <w:bCs/>
          <w:sz w:val="28"/>
          <w:szCs w:val="28"/>
        </w:rPr>
        <w:t>关于做好</w:t>
      </w:r>
      <w:r>
        <w:rPr>
          <w:rFonts w:ascii="仿宋" w:hAnsi="仿宋" w:eastAsia="仿宋"/>
          <w:bCs/>
          <w:sz w:val="28"/>
          <w:szCs w:val="28"/>
        </w:rPr>
        <w:t>2022</w:t>
      </w:r>
      <w:r>
        <w:rPr>
          <w:rFonts w:hint="eastAsia" w:ascii="仿宋" w:hAnsi="仿宋" w:eastAsia="仿宋"/>
          <w:bCs/>
          <w:sz w:val="28"/>
          <w:szCs w:val="28"/>
        </w:rPr>
        <w:t>年院级职业技能大赛工作的预通知</w:t>
      </w:r>
      <w:r>
        <w:rPr>
          <w:rFonts w:hint="eastAsia" w:ascii="仿宋" w:hAnsi="仿宋" w:eastAsia="仿宋" w:cs="Calibri"/>
          <w:bCs/>
          <w:sz w:val="28"/>
          <w:szCs w:val="28"/>
        </w:rPr>
        <w:t>》要求，面向全院各专业学生举办的年度性大赛，旨在提高学生职业英语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写作</w:t>
      </w:r>
      <w:r>
        <w:rPr>
          <w:rFonts w:hint="eastAsia" w:ascii="仿宋" w:hAnsi="仿宋" w:eastAsia="仿宋" w:cs="Calibri"/>
          <w:bCs/>
          <w:sz w:val="28"/>
          <w:szCs w:val="28"/>
        </w:rPr>
        <w:t>表达能力，加强学生职业英语能力的培养，同时选拔优秀选手参加</w:t>
      </w:r>
      <w:r>
        <w:rPr>
          <w:rFonts w:ascii="仿宋" w:hAnsi="仿宋" w:eastAsia="仿宋" w:cs="Calibri"/>
          <w:bCs/>
          <w:sz w:val="28"/>
          <w:szCs w:val="28"/>
        </w:rPr>
        <w:t>2022</w:t>
      </w:r>
      <w:r>
        <w:rPr>
          <w:rFonts w:hint="eastAsia" w:ascii="仿宋" w:hAnsi="仿宋" w:eastAsia="仿宋" w:cs="Calibri"/>
          <w:bCs/>
          <w:sz w:val="28"/>
          <w:szCs w:val="28"/>
        </w:rPr>
        <w:t>年安徽省高职院校“外研社杯”英语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写作</w:t>
      </w:r>
      <w:r>
        <w:rPr>
          <w:rFonts w:hint="eastAsia" w:ascii="仿宋" w:hAnsi="仿宋" w:eastAsia="仿宋" w:cs="Calibri"/>
          <w:bCs/>
          <w:sz w:val="28"/>
          <w:szCs w:val="28"/>
        </w:rPr>
        <w:t>大赛。外语教研室组织教师编制本大赛方案，为组织实施本届技能大赛提供依据。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一、</w:t>
      </w:r>
      <w:r>
        <w:rPr>
          <w:rFonts w:hint="eastAsia" w:ascii="仿宋" w:hAnsi="仿宋" w:eastAsia="仿宋" w:cs="Calibri"/>
          <w:b/>
          <w:bCs/>
          <w:sz w:val="28"/>
          <w:szCs w:val="28"/>
        </w:rPr>
        <w:t>赛项名称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Cs/>
          <w:sz w:val="28"/>
          <w:szCs w:val="28"/>
        </w:rPr>
      </w:pPr>
      <w:r>
        <w:rPr>
          <w:rFonts w:ascii="仿宋" w:hAnsi="仿宋" w:eastAsia="仿宋" w:cs="Calibri"/>
          <w:bCs/>
          <w:sz w:val="28"/>
          <w:szCs w:val="28"/>
        </w:rPr>
        <w:t>2022</w:t>
      </w:r>
      <w:r>
        <w:rPr>
          <w:rFonts w:hint="eastAsia" w:ascii="仿宋" w:hAnsi="仿宋" w:eastAsia="仿宋" w:cs="Calibri"/>
          <w:bCs/>
          <w:sz w:val="28"/>
          <w:szCs w:val="28"/>
        </w:rPr>
        <w:t>年</w:t>
      </w:r>
      <w:r>
        <w:rPr>
          <w:rFonts w:ascii="仿宋" w:hAnsi="仿宋" w:eastAsia="仿宋" w:cs="Calibri"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Calibri"/>
          <w:bCs/>
          <w:sz w:val="28"/>
          <w:szCs w:val="28"/>
        </w:rPr>
        <w:t>“外研社杯”大赛方案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二、竞赛分类及参赛对象</w:t>
      </w:r>
    </w:p>
    <w:p>
      <w:pPr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大赛分为公共英语组和专业英语两个组别。</w:t>
      </w:r>
    </w:p>
    <w:p>
      <w:pPr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ascii="仿宋" w:hAnsi="仿宋" w:eastAsia="仿宋" w:cs="Calibri"/>
          <w:bCs/>
          <w:sz w:val="28"/>
          <w:szCs w:val="28"/>
        </w:rPr>
        <w:t>1</w:t>
      </w:r>
      <w:r>
        <w:rPr>
          <w:rFonts w:hint="eastAsia" w:ascii="仿宋" w:hAnsi="仿宋" w:eastAsia="仿宋" w:cs="Calibri"/>
          <w:bCs/>
          <w:sz w:val="28"/>
          <w:szCs w:val="28"/>
        </w:rPr>
        <w:t>、公共英语组</w:t>
      </w:r>
    </w:p>
    <w:p>
      <w:pPr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报名面向全院各非英语专业学生，在全面考察的基础上由各班推荐人选，人数不超过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120</w:t>
      </w:r>
      <w:r>
        <w:rPr>
          <w:rFonts w:hint="eastAsia" w:ascii="仿宋" w:hAnsi="仿宋" w:eastAsia="仿宋" w:cs="Calibri"/>
          <w:bCs/>
          <w:sz w:val="28"/>
          <w:szCs w:val="28"/>
        </w:rPr>
        <w:t>人。</w:t>
      </w:r>
    </w:p>
    <w:p>
      <w:pPr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ascii="仿宋" w:hAnsi="仿宋" w:eastAsia="仿宋" w:cs="Calibri"/>
          <w:bCs/>
          <w:sz w:val="28"/>
          <w:szCs w:val="28"/>
        </w:rPr>
        <w:t>2</w:t>
      </w:r>
      <w:r>
        <w:rPr>
          <w:rFonts w:hint="eastAsia" w:ascii="仿宋" w:hAnsi="仿宋" w:eastAsia="仿宋" w:cs="Calibri"/>
          <w:bCs/>
          <w:sz w:val="28"/>
          <w:szCs w:val="28"/>
        </w:rPr>
        <w:t>、专业英语组</w:t>
      </w:r>
    </w:p>
    <w:p>
      <w:pPr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报名面向院商务英语专业的学生，在全面考察的基础上由所在班级推荐人选，人数不超过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3</w:t>
      </w:r>
      <w:r>
        <w:rPr>
          <w:rFonts w:ascii="仿宋" w:hAnsi="仿宋" w:eastAsia="仿宋" w:cs="Calibri"/>
          <w:bCs/>
          <w:sz w:val="28"/>
          <w:szCs w:val="28"/>
        </w:rPr>
        <w:t>0</w:t>
      </w:r>
      <w:r>
        <w:rPr>
          <w:rFonts w:hint="eastAsia" w:ascii="仿宋" w:hAnsi="仿宋" w:eastAsia="仿宋" w:cs="Calibri"/>
          <w:bCs/>
          <w:sz w:val="28"/>
          <w:szCs w:val="28"/>
        </w:rPr>
        <w:t>人。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三、赛前准备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参赛选手应提前</w:t>
      </w:r>
      <w:r>
        <w:rPr>
          <w:rFonts w:ascii="仿宋" w:hAnsi="仿宋" w:eastAsia="仿宋" w:cs="Calibri"/>
          <w:bCs/>
          <w:sz w:val="28"/>
          <w:szCs w:val="28"/>
        </w:rPr>
        <w:t>15</w:t>
      </w:r>
      <w:r>
        <w:rPr>
          <w:rFonts w:hint="eastAsia" w:ascii="仿宋" w:hAnsi="仿宋" w:eastAsia="仿宋" w:cs="Calibri"/>
          <w:bCs/>
          <w:sz w:val="28"/>
          <w:szCs w:val="28"/>
        </w:rPr>
        <w:t>分钟到达赛场，并凭参赛证、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学生证、</w:t>
      </w:r>
      <w:r>
        <w:rPr>
          <w:rFonts w:hint="eastAsia" w:ascii="仿宋" w:hAnsi="仿宋" w:eastAsia="仿宋" w:cs="Calibri"/>
          <w:bCs/>
          <w:sz w:val="28"/>
          <w:szCs w:val="28"/>
        </w:rPr>
        <w:t>身份证检录，按要求入场，不得迟到早退，未按照规定时间到场视为自动放弃比赛。严禁参赛选手携带与竞赛无关的电子设备、通讯设备及其他相关资料与用品入场。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四、竞赛时间和地点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竞赛时间初步定在</w:t>
      </w:r>
      <w:r>
        <w:rPr>
          <w:rFonts w:ascii="仿宋" w:hAnsi="仿宋" w:eastAsia="仿宋" w:cs="Arial"/>
          <w:color w:val="000000"/>
          <w:sz w:val="28"/>
          <w:szCs w:val="28"/>
        </w:rPr>
        <w:t>2022</w:t>
      </w:r>
      <w:r>
        <w:rPr>
          <w:rFonts w:hint="eastAsia" w:ascii="仿宋" w:hAnsi="仿宋" w:eastAsia="仿宋" w:cs="Arial"/>
          <w:color w:val="000000"/>
          <w:sz w:val="28"/>
          <w:szCs w:val="28"/>
        </w:rPr>
        <w:t>年</w:t>
      </w:r>
      <w:r>
        <w:rPr>
          <w:rFonts w:ascii="仿宋" w:hAnsi="仿宋" w:eastAsia="仿宋" w:cs="Arial"/>
          <w:color w:val="000000"/>
          <w:sz w:val="28"/>
          <w:szCs w:val="28"/>
        </w:rPr>
        <w:t>5</w:t>
      </w:r>
      <w:r>
        <w:rPr>
          <w:rFonts w:hint="eastAsia" w:ascii="仿宋" w:hAnsi="仿宋" w:eastAsia="仿宋" w:cs="Arial"/>
          <w:color w:val="000000"/>
          <w:sz w:val="28"/>
          <w:szCs w:val="28"/>
        </w:rPr>
        <w:t>至</w:t>
      </w:r>
      <w:r>
        <w:rPr>
          <w:rFonts w:ascii="仿宋" w:hAnsi="仿宋" w:eastAsia="仿宋" w:cs="Arial"/>
          <w:color w:val="000000"/>
          <w:sz w:val="28"/>
          <w:szCs w:val="28"/>
        </w:rPr>
        <w:t>2</w:t>
      </w:r>
      <w:r>
        <w:rPr>
          <w:rFonts w:hint="eastAsia" w:ascii="仿宋" w:hAnsi="仿宋" w:eastAsia="仿宋" w:cs="Arial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Arial"/>
          <w:color w:val="000000"/>
          <w:sz w:val="28"/>
          <w:szCs w:val="28"/>
        </w:rPr>
        <w:t>月</w:t>
      </w:r>
      <w:r>
        <w:rPr>
          <w:rFonts w:hint="eastAsia" w:ascii="仿宋" w:hAnsi="仿宋" w:eastAsia="仿宋" w:cs="Calibri"/>
          <w:bCs/>
          <w:sz w:val="28"/>
          <w:szCs w:val="28"/>
        </w:rPr>
        <w:t>，考场设在尚智楼。</w:t>
      </w:r>
    </w:p>
    <w:p>
      <w:pPr>
        <w:pStyle w:val="4"/>
        <w:snapToGrid w:val="0"/>
        <w:spacing w:line="360" w:lineRule="auto"/>
        <w:ind w:left="643" w:firstLine="0" w:firstLineChars="0"/>
        <w:rPr>
          <w:rFonts w:hint="eastAsia" w:ascii="黑体" w:hAnsi="黑体" w:eastAsia="黑体"/>
          <w:sz w:val="24"/>
          <w:szCs w:val="24"/>
        </w:rPr>
      </w:pPr>
      <w:r>
        <w:rPr>
          <w:rFonts w:hint="eastAsia" w:ascii="仿宋" w:hAnsi="仿宋" w:eastAsia="仿宋" w:cs="Calibri"/>
          <w:b/>
          <w:sz w:val="28"/>
          <w:szCs w:val="28"/>
        </w:rPr>
        <w:t>五、竞赛规则</w:t>
      </w:r>
    </w:p>
    <w:p>
      <w:pPr>
        <w:spacing w:after="156" w:afterLines="50" w:line="520" w:lineRule="exact"/>
        <w:ind w:firstLine="562" w:firstLineChars="200"/>
        <w:jc w:val="both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（一）评分细则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评分项目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评分内容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分值占比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信息提取、分析与整合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对写作任务的理解程度；对题目信息的提取能力；对题目信息的分析与整合能力。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内容与逻辑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内容的完整性；逻辑的严密性；观点的适切性。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语法、词汇和语域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语法的准确性；词汇的正确性与丰富度；语域的恰当性。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格式与字数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格式的正确性；字数是否达到最低要求（不足字数适当减分）。</w:t>
            </w:r>
          </w:p>
        </w:tc>
        <w:tc>
          <w:tcPr>
            <w:tcW w:w="2841" w:type="dxa"/>
            <w:shd w:val="clear" w:color="auto" w:fill="auto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10%</w:t>
            </w:r>
          </w:p>
        </w:tc>
      </w:tr>
    </w:tbl>
    <w:p>
      <w:pPr>
        <w:spacing w:after="0" w:line="520" w:lineRule="exact"/>
        <w:ind w:firstLine="562" w:firstLineChars="200"/>
        <w:jc w:val="both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（二）竞赛试题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省级复赛由全国赛组委会统一出题。大赛组委会于复赛前2个月在大赛官网上公布样题。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公共英语组两道题，120分钟。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Part I：看文字信息写作，至少200词，40分。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Part II：看图表信息写作，至少300词，60分。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英语专业组两道题，120分钟。</w:t>
      </w:r>
    </w:p>
    <w:p>
      <w:pPr>
        <w:spacing w:after="156" w:afterLines="50" w:line="520" w:lineRule="exact"/>
        <w:ind w:firstLine="560" w:firstLineChars="200"/>
        <w:jc w:val="both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Part I：看图表信息写作，至少250词，40分。</w:t>
      </w:r>
    </w:p>
    <w:p>
      <w:pPr>
        <w:spacing w:after="156" w:afterLines="50" w:line="520" w:lineRule="exact"/>
        <w:ind w:firstLine="560" w:firstLineChars="200"/>
        <w:jc w:val="both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Part II：看文字信息写作，至少350词，60分。</w:t>
      </w:r>
    </w:p>
    <w:p>
      <w:pPr>
        <w:pStyle w:val="4"/>
        <w:snapToGrid w:val="0"/>
        <w:spacing w:line="360" w:lineRule="auto"/>
        <w:ind w:left="643" w:firstLine="0" w:firstLineChars="0"/>
        <w:rPr>
          <w:rFonts w:ascii="仿宋" w:hAnsi="仿宋" w:eastAsia="仿宋" w:cs="Calibri"/>
          <w:b/>
          <w:sz w:val="28"/>
          <w:szCs w:val="28"/>
        </w:rPr>
      </w:pPr>
      <w:r>
        <w:rPr>
          <w:rFonts w:hint="eastAsia" w:ascii="仿宋" w:hAnsi="仿宋" w:eastAsia="仿宋" w:cs="Calibri"/>
          <w:b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Calibri"/>
          <w:b/>
          <w:sz w:val="28"/>
          <w:szCs w:val="28"/>
        </w:rPr>
        <w:t>、奖励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比赛设公共英语组和专业英语组奖项。参赛人数在</w:t>
      </w:r>
      <w:r>
        <w:rPr>
          <w:rFonts w:ascii="仿宋" w:hAnsi="仿宋" w:eastAsia="仿宋" w:cs="Calibri"/>
          <w:bCs/>
          <w:sz w:val="28"/>
          <w:szCs w:val="28"/>
        </w:rPr>
        <w:t>6-10(</w:t>
      </w:r>
      <w:r>
        <w:rPr>
          <w:rFonts w:hint="eastAsia" w:ascii="仿宋" w:hAnsi="仿宋" w:eastAsia="仿宋" w:cs="Calibri"/>
          <w:bCs/>
          <w:sz w:val="28"/>
          <w:szCs w:val="28"/>
        </w:rPr>
        <w:t>含</w:t>
      </w:r>
      <w:r>
        <w:rPr>
          <w:rFonts w:ascii="仿宋" w:hAnsi="仿宋" w:eastAsia="仿宋" w:cs="Calibri"/>
          <w:bCs/>
          <w:sz w:val="28"/>
          <w:szCs w:val="28"/>
        </w:rPr>
        <w:t>10</w:t>
      </w:r>
      <w:r>
        <w:rPr>
          <w:rFonts w:hint="eastAsia" w:ascii="仿宋" w:hAnsi="仿宋" w:eastAsia="仿宋" w:cs="Calibri"/>
          <w:bCs/>
          <w:sz w:val="28"/>
          <w:szCs w:val="28"/>
        </w:rPr>
        <w:t>人</w:t>
      </w:r>
      <w:r>
        <w:rPr>
          <w:rFonts w:ascii="仿宋" w:hAnsi="仿宋" w:eastAsia="仿宋" w:cs="Calibri"/>
          <w:bCs/>
          <w:sz w:val="28"/>
          <w:szCs w:val="28"/>
        </w:rPr>
        <w:t>)</w:t>
      </w:r>
      <w:r>
        <w:rPr>
          <w:rFonts w:hint="eastAsia" w:ascii="仿宋" w:hAnsi="仿宋" w:eastAsia="仿宋" w:cs="Calibri"/>
          <w:bCs/>
          <w:sz w:val="28"/>
          <w:szCs w:val="28"/>
        </w:rPr>
        <w:t>人</w:t>
      </w:r>
      <w:r>
        <w:rPr>
          <w:rFonts w:ascii="仿宋" w:hAnsi="仿宋" w:eastAsia="仿宋" w:cs="Calibri"/>
          <w:bCs/>
          <w:sz w:val="28"/>
          <w:szCs w:val="28"/>
        </w:rPr>
        <w:t>,</w:t>
      </w:r>
      <w:r>
        <w:rPr>
          <w:rFonts w:hint="eastAsia" w:ascii="仿宋" w:hAnsi="仿宋" w:eastAsia="仿宋" w:cs="Calibri"/>
          <w:bCs/>
          <w:sz w:val="28"/>
          <w:szCs w:val="28"/>
        </w:rPr>
        <w:t>设置一等奖</w:t>
      </w:r>
      <w:r>
        <w:rPr>
          <w:rFonts w:ascii="仿宋" w:hAnsi="仿宋" w:eastAsia="仿宋" w:cs="Calibri"/>
          <w:bCs/>
          <w:sz w:val="28"/>
          <w:szCs w:val="28"/>
        </w:rPr>
        <w:t>1</w:t>
      </w:r>
      <w:r>
        <w:rPr>
          <w:rFonts w:hint="eastAsia" w:ascii="仿宋" w:hAnsi="仿宋" w:eastAsia="仿宋" w:cs="Calibri"/>
          <w:bCs/>
          <w:sz w:val="28"/>
          <w:szCs w:val="28"/>
        </w:rPr>
        <w:t>名，二等奖</w:t>
      </w:r>
      <w:r>
        <w:rPr>
          <w:rFonts w:ascii="仿宋" w:hAnsi="仿宋" w:eastAsia="仿宋" w:cs="Calibri"/>
          <w:bCs/>
          <w:sz w:val="28"/>
          <w:szCs w:val="28"/>
        </w:rPr>
        <w:t>2</w:t>
      </w:r>
      <w:r>
        <w:rPr>
          <w:rFonts w:hint="eastAsia" w:ascii="仿宋" w:hAnsi="仿宋" w:eastAsia="仿宋" w:cs="Calibri"/>
          <w:bCs/>
          <w:sz w:val="28"/>
          <w:szCs w:val="28"/>
        </w:rPr>
        <w:t>名，三等奖</w:t>
      </w:r>
      <w:r>
        <w:rPr>
          <w:rFonts w:ascii="仿宋" w:hAnsi="仿宋" w:eastAsia="仿宋" w:cs="Calibri"/>
          <w:bCs/>
          <w:sz w:val="28"/>
          <w:szCs w:val="28"/>
        </w:rPr>
        <w:t>3</w:t>
      </w:r>
      <w:r>
        <w:rPr>
          <w:rFonts w:hint="eastAsia" w:ascii="仿宋" w:hAnsi="仿宋" w:eastAsia="仿宋" w:cs="Calibri"/>
          <w:bCs/>
          <w:sz w:val="28"/>
          <w:szCs w:val="28"/>
        </w:rPr>
        <w:t>名；参赛人数在</w:t>
      </w:r>
      <w:r>
        <w:rPr>
          <w:rFonts w:ascii="仿宋" w:hAnsi="仿宋" w:eastAsia="仿宋" w:cs="Calibri"/>
          <w:bCs/>
          <w:sz w:val="28"/>
          <w:szCs w:val="28"/>
        </w:rPr>
        <w:t>10</w:t>
      </w:r>
      <w:r>
        <w:rPr>
          <w:rFonts w:hint="eastAsia" w:ascii="仿宋" w:hAnsi="仿宋" w:eastAsia="仿宋" w:cs="Calibri"/>
          <w:bCs/>
          <w:sz w:val="28"/>
          <w:szCs w:val="28"/>
        </w:rPr>
        <w:t>人以上分别按一等奖</w:t>
      </w:r>
      <w:r>
        <w:rPr>
          <w:rFonts w:ascii="仿宋" w:hAnsi="仿宋" w:eastAsia="仿宋" w:cs="Calibri"/>
          <w:bCs/>
          <w:sz w:val="28"/>
          <w:szCs w:val="28"/>
        </w:rPr>
        <w:t>10%</w:t>
      </w:r>
      <w:r>
        <w:rPr>
          <w:rFonts w:hint="eastAsia" w:ascii="仿宋" w:hAnsi="仿宋" w:eastAsia="仿宋" w:cs="Calibri"/>
          <w:bCs/>
          <w:sz w:val="28"/>
          <w:szCs w:val="28"/>
        </w:rPr>
        <w:t>，二等奖</w:t>
      </w:r>
      <w:r>
        <w:rPr>
          <w:rFonts w:ascii="仿宋" w:hAnsi="仿宋" w:eastAsia="仿宋" w:cs="Calibri"/>
          <w:bCs/>
          <w:sz w:val="28"/>
          <w:szCs w:val="28"/>
        </w:rPr>
        <w:t>20%</w:t>
      </w:r>
      <w:r>
        <w:rPr>
          <w:rFonts w:hint="eastAsia" w:ascii="仿宋" w:hAnsi="仿宋" w:eastAsia="仿宋" w:cs="Calibri"/>
          <w:bCs/>
          <w:sz w:val="28"/>
          <w:szCs w:val="28"/>
        </w:rPr>
        <w:t>，三等奖</w:t>
      </w:r>
      <w:r>
        <w:rPr>
          <w:rFonts w:ascii="仿宋" w:hAnsi="仿宋" w:eastAsia="仿宋" w:cs="Calibri"/>
          <w:bCs/>
          <w:sz w:val="28"/>
          <w:szCs w:val="28"/>
        </w:rPr>
        <w:t>30%</w:t>
      </w:r>
      <w:r>
        <w:rPr>
          <w:rFonts w:hint="eastAsia" w:ascii="仿宋" w:hAnsi="仿宋" w:eastAsia="仿宋" w:cs="Calibri"/>
          <w:bCs/>
          <w:sz w:val="28"/>
          <w:szCs w:val="28"/>
        </w:rPr>
        <w:t>比例设置奖例。所有获奖学生学院颁发证书；获奖选手将优先选派参加省级、国级技能大赛。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 w:cs="Calibri"/>
          <w:b/>
          <w:bCs/>
          <w:sz w:val="28"/>
          <w:szCs w:val="28"/>
        </w:rPr>
      </w:pPr>
      <w:r>
        <w:rPr>
          <w:rFonts w:hint="eastAsia" w:ascii="仿宋" w:hAnsi="仿宋" w:eastAsia="仿宋" w:cs="Calibri"/>
          <w:b/>
          <w:bCs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Calibri"/>
          <w:b/>
          <w:bCs/>
          <w:sz w:val="28"/>
          <w:szCs w:val="28"/>
        </w:rPr>
        <w:t>、预期成果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（一）检验学生的适岗综合能力，促进人才培养质量的提升。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比赛能检验师资培养质量，更大范围为在校生提供职业素养与实践技能训练、展示与交流平台，“以赛促学、以赛促教、以赛促改”，促进我院学生的英语语言能力成长、师资培养质量的提高。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（二）增进教师间教学经验交流，促进专业课程教学改革。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促进教师之间的交流、学习与合作，推动我校外语教师加强课程教学改革，不断提升对学生的培养水平。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（三）为全省职业院校英语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写作</w:t>
      </w:r>
      <w:r>
        <w:rPr>
          <w:rFonts w:hint="eastAsia" w:ascii="仿宋" w:hAnsi="仿宋" w:eastAsia="仿宋" w:cs="Calibri"/>
          <w:bCs/>
          <w:sz w:val="28"/>
          <w:szCs w:val="28"/>
        </w:rPr>
        <w:t>大赛选拔优秀人才。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Calibri"/>
          <w:bCs/>
          <w:sz w:val="28"/>
          <w:szCs w:val="28"/>
        </w:rPr>
      </w:pPr>
      <w:r>
        <w:rPr>
          <w:rFonts w:hint="eastAsia" w:ascii="仿宋" w:hAnsi="仿宋" w:eastAsia="仿宋" w:cs="Calibri"/>
          <w:bCs/>
          <w:sz w:val="28"/>
          <w:szCs w:val="28"/>
        </w:rPr>
        <w:t>附件：</w:t>
      </w:r>
      <w:r>
        <w:rPr>
          <w:rFonts w:ascii="仿宋" w:hAnsi="仿宋" w:eastAsia="仿宋" w:cs="Calibri"/>
          <w:bCs/>
          <w:sz w:val="28"/>
          <w:szCs w:val="28"/>
        </w:rPr>
        <w:t>1</w:t>
      </w:r>
      <w:r>
        <w:rPr>
          <w:rFonts w:hint="eastAsia" w:ascii="仿宋" w:hAnsi="仿宋" w:eastAsia="仿宋" w:cs="Calibri"/>
          <w:bCs/>
          <w:sz w:val="28"/>
          <w:szCs w:val="28"/>
          <w:lang w:eastAsia="zh-CN"/>
        </w:rPr>
        <w:t>、“</w:t>
      </w:r>
      <w:r>
        <w:rPr>
          <w:rFonts w:hint="eastAsia" w:ascii="仿宋" w:hAnsi="仿宋" w:eastAsia="仿宋" w:cs="Calibri"/>
          <w:bCs/>
          <w:sz w:val="28"/>
          <w:szCs w:val="28"/>
        </w:rPr>
        <w:t>外研社杯”</w:t>
      </w:r>
      <w:r>
        <w:rPr>
          <w:rFonts w:hint="eastAsia" w:ascii="仿宋" w:hAnsi="仿宋" w:eastAsia="仿宋" w:cs="Calibri"/>
          <w:bCs/>
          <w:sz w:val="28"/>
          <w:szCs w:val="28"/>
          <w:lang w:val="en-US" w:eastAsia="zh-CN"/>
        </w:rPr>
        <w:t>写作</w:t>
      </w:r>
      <w:r>
        <w:rPr>
          <w:rFonts w:hint="eastAsia" w:ascii="仿宋" w:hAnsi="仿宋" w:eastAsia="仿宋" w:cs="Calibri"/>
          <w:bCs/>
          <w:sz w:val="28"/>
          <w:szCs w:val="28"/>
        </w:rPr>
        <w:t>大赛成绩汇总表</w:t>
      </w:r>
    </w:p>
    <w:p/>
    <w:p/>
    <w:p/>
    <w:p/>
    <w:p/>
    <w:p/>
    <w:p/>
    <w:p/>
    <w:p/>
    <w:p/>
    <w:tbl>
      <w:tblPr>
        <w:tblStyle w:val="2"/>
        <w:tblW w:w="91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2020"/>
        <w:gridCol w:w="1460"/>
        <w:gridCol w:w="13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snapToGrid w:val="0"/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附件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>：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  <w:lang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</w:rPr>
              <w:t>外研社杯”</w:t>
            </w:r>
            <w:r>
              <w:rPr>
                <w:rFonts w:hint="eastAsia" w:ascii="宋体" w:hAnsi="宋体" w:cs="宋体"/>
                <w:b/>
                <w:bCs/>
                <w:kern w:val="0"/>
                <w:sz w:val="36"/>
                <w:szCs w:val="36"/>
                <w:lang w:val="en-US" w:eastAsia="zh-CN"/>
              </w:rPr>
              <w:t>写作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大赛（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组）成绩汇总表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选手姓名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所在系部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所在班级及学号</w:t>
            </w:r>
          </w:p>
        </w:tc>
        <w:tc>
          <w:tcPr>
            <w:tcW w:w="1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获奖等次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裁判签名：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                        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7F608B"/>
    <w:rsid w:val="721D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2022-04-01T05:25:00Z</dcterms:created>
  <dc:creator>lenovo</dc:creator>
  <cp:lastModifiedBy>英子</cp:lastModifiedBy>
  <dcterms:modified xsi:type="dcterms:W3CDTF">2022-04-16T01:32:01Z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D31DB933BC1C4B8A9F193DD4DD2C2830</vt:lpwstr>
  </property>
  <property fmtid="{D5CDD505-2E9C-101B-9397-08002B2CF9AE}" pid="4" name="commondata">
    <vt:lpwstr>eyJoZGlkIjoiNTc4NDE0N2I0NTU0YzVjNjdiYjRlZjkwOGM2ZDZmZTIifQ==</vt:lpwstr>
  </property>
</Properties>
</file>